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CE" w:rsidRPr="00473ACE" w:rsidRDefault="00473ACE" w:rsidP="00473ACE">
      <w:pPr>
        <w:spacing w:before="72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</w:pP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TỔNG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HỢP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KIẾN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THỨC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CẦN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NẮM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CHƯƠNG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3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PHẦN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HÌNH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HỌC: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TAM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GIÁC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ĐỒNG</w:t>
      </w:r>
      <w:r w:rsidRPr="00936A6B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 xml:space="preserve"> </w:t>
      </w:r>
      <w:r w:rsidRPr="00473ACE">
        <w:rPr>
          <w:rFonts w:ascii="Times New Roman" w:eastAsia="Times New Roman" w:hAnsi="Times New Roman" w:cs="Times New Roman"/>
          <w:caps/>
          <w:color w:val="4FA800"/>
          <w:sz w:val="35"/>
          <w:szCs w:val="35"/>
        </w:rPr>
        <w:t>DẠNG</w:t>
      </w:r>
    </w:p>
    <w:p w:rsidR="00473ACE" w:rsidRPr="00473ACE" w:rsidRDefault="00473ACE" w:rsidP="00473ACE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1.</w:t>
      </w:r>
      <w:r w:rsidRPr="00936A6B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TỈ SỐ CỦA HAI ĐOẠN THẲNG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-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đoạn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độ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dài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chúng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theo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cùng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đơn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vị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đo.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-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đoạn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không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phụ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thuộc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vào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cách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chọn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đơn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vị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đo.</w:t>
      </w:r>
    </w:p>
    <w:p w:rsidR="00473ACE" w:rsidRPr="00473ACE" w:rsidRDefault="00473ACE" w:rsidP="00473ACE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2.</w:t>
      </w:r>
      <w:r w:rsidRPr="00936A6B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 xml:space="preserve"> ĐOẠN THẲNG TỈ LỆ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đoạn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AB 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CD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lệ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đoạn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A'B'</w:t>
      </w:r>
      <w:r w:rsidR="00936A6B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="00936A6B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C'D'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lệ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thức:</w:t>
      </w:r>
    </w:p>
    <w:p w:rsidR="00473ACE" w:rsidRPr="00473ACE" w:rsidRDefault="00936A6B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hAnsi="Times New Roman" w:cs="Times New Roman"/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8.25pt;height:31.3pt" o:ole="">
            <v:imagedata r:id="rId4" o:title=""/>
          </v:shape>
          <o:OLEObject Type="Embed" ProgID="Equation.DSMT4" ShapeID="_x0000_i1031" DrawAspect="Content" ObjectID="_1676897196" r:id="rId5"/>
        </w:objec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hay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   </w:t>
      </w:r>
      <w:r w:rsidRPr="00936A6B">
        <w:rPr>
          <w:rFonts w:ascii="Times New Roman" w:hAnsi="Times New Roman" w:cs="Times New Roman"/>
          <w:position w:val="-24"/>
        </w:rPr>
        <w:object w:dxaOrig="1260" w:dyaOrig="620">
          <v:shape id="_x0000_i1035" type="#_x0000_t75" style="width:63.25pt;height:31.3pt" o:ole="">
            <v:imagedata r:id="rId6" o:title=""/>
          </v:shape>
          <o:OLEObject Type="Embed" ProgID="Equation.DSMT4" ShapeID="_x0000_i1035" DrawAspect="Content" ObjectID="_1676897197" r:id="rId7"/>
        </w:object>
      </w:r>
    </w:p>
    <w:p w:rsidR="00473ACE" w:rsidRPr="00473ACE" w:rsidRDefault="00473ACE" w:rsidP="00473ACE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3.</w:t>
      </w:r>
      <w:r w:rsidRPr="00936A6B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 xml:space="preserve"> ĐỊNH LÍ TA-LÉT TRONG TAM GIÁC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a) Định lí Ta-lét trong tam giác</w:t>
      </w:r>
    </w:p>
    <w:p w:rsidR="00473ACE" w:rsidRPr="00473ACE" w:rsidRDefault="00473ACE" w:rsidP="00473ACE">
      <w:pPr>
        <w:shd w:val="clear" w:color="auto" w:fill="FFFBE2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cắt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còn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lại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nó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định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ra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trên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những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đoạn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tương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ứng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lệ.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b) Định lí Ta-lét đảo</w:t>
      </w:r>
    </w:p>
    <w:p w:rsidR="00473ACE" w:rsidRPr="00473ACE" w:rsidRDefault="00473ACE" w:rsidP="00473ACE">
      <w:pPr>
        <w:shd w:val="clear" w:color="auto" w:fill="FFFBE2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cắt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định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ra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trên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những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đoạn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tương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ứng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lệ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còn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lại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giác.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c) Hệ quả định lý Ta-lét</w:t>
      </w:r>
    </w:p>
    <w:p w:rsidR="00473ACE" w:rsidRPr="00473ACE" w:rsidRDefault="00473ACE" w:rsidP="00473ACE">
      <w:pPr>
        <w:shd w:val="clear" w:color="auto" w:fill="FFFBE2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cắt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còn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lại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nó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tạo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thành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mới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có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ba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tương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ứng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lệ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ba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đã</w:t>
      </w:r>
      <w:r w:rsidRPr="00936A6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555555"/>
          <w:sz w:val="27"/>
          <w:szCs w:val="27"/>
        </w:rPr>
        <w:t>cho.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szCs w:val="27"/>
        </w:rPr>
        <w:t>Chú ý: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Hệ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quả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trên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vẫn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đúng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cho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trường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hợp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cắt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phần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kéo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dài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còn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lại.</w:t>
      </w:r>
    </w:p>
    <w:p w:rsidR="00473ACE" w:rsidRPr="00473ACE" w:rsidRDefault="00473ACE" w:rsidP="00473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3037205" cy="1955800"/>
            <wp:effectExtent l="0" t="0" r="0" b="6350"/>
            <wp:docPr id="2" name="Picture 2" descr="Tổng hợp lý thuyết chương 3 phần Hình học: Tam giác đồng dạng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ổng hợp lý thuyết chương 3 phần Hình học: Tam giác đồng dạng ả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br/>
      </w:r>
      <w:r w:rsidRPr="00936A6B">
        <w:rPr>
          <w:rFonts w:ascii="Times New Roman" w:eastAsia="Times New Roman" w:hAnsi="Times New Roman" w:cs="Times New Roman"/>
          <w:noProof/>
          <w:color w:val="444444"/>
          <w:sz w:val="27"/>
          <w:szCs w:val="27"/>
        </w:rPr>
        <w:drawing>
          <wp:inline distT="0" distB="0" distL="0" distR="0">
            <wp:extent cx="6193790" cy="1900555"/>
            <wp:effectExtent l="0" t="0" r="0" b="4445"/>
            <wp:docPr id="1" name="Picture 1" descr="Tổng hợp lý thuyết chương 3 phần Hình học: Tam giác đồng dạng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ổng hợp lý thuyết chương 3 phần Hình học: Tam giác đồng dạng ả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CE" w:rsidRPr="00473ACE" w:rsidRDefault="00473ACE" w:rsidP="00473ACE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4.</w:t>
      </w:r>
      <w:r w:rsidRPr="00936A6B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 xml:space="preserve"> TÍNH CHẤT ĐƯỜNG PHÂN GIÁC TRONG TAM GIÁC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Trong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giác,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phân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chia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đối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diện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thành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đoạn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lệ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kề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đoạn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ấy.</w:t>
      </w:r>
    </w:p>
    <w:p w:rsidR="00473ACE" w:rsidRPr="00473ACE" w:rsidRDefault="00936A6B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hAnsi="Times New Roman" w:cs="Times New Roman"/>
          <w:position w:val="-10"/>
        </w:rPr>
        <w:object w:dxaOrig="840" w:dyaOrig="320">
          <v:shape id="_x0000_i1041" type="#_x0000_t75" style="width:41.95pt;height:16.3pt" o:ole="">
            <v:imagedata r:id="rId10" o:title=""/>
          </v:shape>
          <o:OLEObject Type="Embed" ProgID="Equation.DSMT4" ShapeID="_x0000_i1041" DrawAspect="Content" ObjectID="_1676897198" r:id="rId11"/>
        </w:objec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là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các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phân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trong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ngoài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góc,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suy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473ACE"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ra:</w: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936A6B">
        <w:rPr>
          <w:rFonts w:ascii="Times New Roman" w:hAnsi="Times New Roman" w:cs="Times New Roman"/>
          <w:position w:val="-24"/>
        </w:rPr>
        <w:object w:dxaOrig="1700" w:dyaOrig="620">
          <v:shape id="_x0000_i1045" type="#_x0000_t75" style="width:85.15pt;height:31.3pt" o:ole="">
            <v:imagedata r:id="rId12" o:title=""/>
          </v:shape>
          <o:OLEObject Type="Embed" ProgID="Equation.DSMT4" ShapeID="_x0000_i1045" DrawAspect="Content" ObjectID="_1676897199" r:id="rId13"/>
        </w:object>
      </w:r>
    </w:p>
    <w:p w:rsidR="00473ACE" w:rsidRPr="00473ACE" w:rsidRDefault="00473ACE" w:rsidP="00473ACE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5.</w:t>
      </w:r>
      <w:r w:rsidRPr="00936A6B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 xml:space="preserve"> NHẮC LẠI MỘT SỐ TÍNH CHẤT CỦA TỈ LỆ THỨC</w:t>
      </w:r>
    </w:p>
    <w:p w:rsidR="00473ACE" w:rsidRPr="00473ACE" w:rsidRDefault="00936A6B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hAnsi="Times New Roman" w:cs="Times New Roman"/>
          <w:position w:val="-110"/>
        </w:rPr>
        <w:object w:dxaOrig="3240" w:dyaOrig="2320">
          <v:shape id="_x0000_i1049" type="#_x0000_t75" style="width:162.15pt;height:115.85pt" o:ole="">
            <v:imagedata r:id="rId14" o:title=""/>
          </v:shape>
          <o:OLEObject Type="Embed" ProgID="Equation.DSMT4" ShapeID="_x0000_i1049" DrawAspect="Content" ObjectID="_1676897200" r:id="rId15"/>
        </w:object>
      </w:r>
      <w:r w:rsidRPr="00936A6B">
        <w:rPr>
          <w:rFonts w:ascii="Times New Roman" w:hAnsi="Times New Roman" w:cs="Times New Roman"/>
        </w:rPr>
        <w:t xml:space="preserve"> </w:t>
      </w:r>
    </w:p>
    <w:p w:rsidR="00473ACE" w:rsidRPr="00473ACE" w:rsidRDefault="00473ACE" w:rsidP="00473ACE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6.</w:t>
      </w:r>
      <w:r w:rsidRPr="00936A6B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 xml:space="preserve"> KHÁI NIỆM HAI TAM GIÁC ĐỒNG DẠNG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a. Định nghĩa: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gọi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nhau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chúng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cặp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bằng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nhau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từng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đôi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cặp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tương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ứng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lệ.</w:t>
      </w:r>
    </w:p>
    <w:p w:rsidR="00473ACE" w:rsidRPr="00473ACE" w:rsidRDefault="00936A6B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hAnsi="Times New Roman" w:cs="Times New Roman"/>
          <w:position w:val="-6"/>
        </w:rPr>
        <w:object w:dxaOrig="1700" w:dyaOrig="279">
          <v:shape id="_x0000_i1056" type="#_x0000_t75" style="width:85.15pt;height:13.75pt" o:ole="">
            <v:imagedata r:id="rId16" o:title=""/>
          </v:shape>
          <o:OLEObject Type="Embed" ProgID="Equation.DSMT4" ShapeID="_x0000_i1056" DrawAspect="Content" ObjectID="_1676897201" r:id="rId17"/>
        </w:object>
      </w:r>
      <w:r w:rsidR="00473ACE"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936A6B">
        <w:rPr>
          <w:rFonts w:ascii="Times New Roman" w:hAnsi="Times New Roman" w:cs="Times New Roman"/>
          <w:position w:val="-48"/>
        </w:rPr>
        <w:object w:dxaOrig="2520" w:dyaOrig="1080">
          <v:shape id="_x0000_i1060" type="#_x0000_t75" style="width:125.85pt;height:53.85pt" o:ole="">
            <v:imagedata r:id="rId18" o:title=""/>
          </v:shape>
          <o:OLEObject Type="Embed" ProgID="Equation.DSMT4" ShapeID="_x0000_i1060" DrawAspect="Content" ObjectID="_1676897202" r:id="rId19"/>
        </w:objec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*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tương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ứng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24"/>
        </w:rPr>
        <w:object w:dxaOrig="2299" w:dyaOrig="620">
          <v:shape id="_x0000_i1064" type="#_x0000_t75" style="width:115.2pt;height:31.3pt" o:ole="">
            <v:imagedata r:id="rId20" o:title=""/>
          </v:shape>
          <o:OLEObject Type="Embed" ProgID="Equation.DSMT4" ShapeID="_x0000_i1064" DrawAspect="Content" ObjectID="_1676897203" r:id="rId21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được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gọi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b. Định lí: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cắt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còn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lại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tạo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thành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mới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đã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cho.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Chú ý: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Định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lí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trên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cũng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đúng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trong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trường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hợp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thẳng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cắt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phần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kéo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dài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song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còn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lại.</w:t>
      </w:r>
    </w:p>
    <w:p w:rsidR="00473ACE" w:rsidRPr="00473ACE" w:rsidRDefault="00473ACE" w:rsidP="00473ACE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6.</w:t>
      </w:r>
      <w:r w:rsidRPr="00936A6B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 xml:space="preserve"> CÁC TRƯỜNG HỢP ĐỒNG DẠNG CỦA HAI TAM GIÁC</w:t>
      </w:r>
    </w:p>
    <w:p w:rsidR="00473ACE" w:rsidRPr="00473ACE" w:rsidRDefault="00473ACE" w:rsidP="00473ACE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Trường hợp 1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: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này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lệ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kia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dạng.</w:t>
      </w:r>
    </w:p>
    <w:p w:rsidR="00473ACE" w:rsidRPr="00473ACE" w:rsidRDefault="00473ACE" w:rsidP="00473ACE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6"/>
        </w:rPr>
        <w:object w:dxaOrig="680" w:dyaOrig="279">
          <v:shape id="_x0000_i1068" type="#_x0000_t75" style="width:33.8pt;height:13.75pt" o:ole="">
            <v:imagedata r:id="rId22" o:title=""/>
          </v:shape>
          <o:OLEObject Type="Embed" ProgID="Equation.DSMT4" ShapeID="_x0000_i1068" DrawAspect="Content" ObjectID="_1676897204" r:id="rId23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6"/>
        </w:rPr>
        <w:object w:dxaOrig="840" w:dyaOrig="279">
          <v:shape id="_x0000_i1072" type="#_x0000_t75" style="width:41.95pt;height:13.75pt" o:ole="">
            <v:imagedata r:id="rId24" o:title=""/>
          </v:shape>
          <o:OLEObject Type="Embed" ProgID="Equation.DSMT4" ShapeID="_x0000_i1072" DrawAspect="Content" ObjectID="_1676897205" r:id="rId25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24"/>
        </w:rPr>
        <w:object w:dxaOrig="1980" w:dyaOrig="620">
          <v:shape id="_x0000_i1076" type="#_x0000_t75" style="width:98.9pt;height:31.3pt" o:ole="">
            <v:imagedata r:id="rId26" o:title=""/>
          </v:shape>
          <o:OLEObject Type="Embed" ProgID="Equation.DSMT4" ShapeID="_x0000_i1076" DrawAspect="Content" ObjectID="_1676897206" r:id="rId27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</w:t>
      </w:r>
      <w:r w:rsidR="00936A6B" w:rsidRPr="00936A6B">
        <w:rPr>
          <w:rFonts w:ascii="Times New Roman" w:hAnsi="Times New Roman" w:cs="Times New Roman"/>
          <w:position w:val="-6"/>
        </w:rPr>
        <w:object w:dxaOrig="1700" w:dyaOrig="279">
          <v:shape id="_x0000_i1080" type="#_x0000_t75" style="width:85.15pt;height:13.75pt" o:ole="">
            <v:imagedata r:id="rId28" o:title=""/>
          </v:shape>
          <o:OLEObject Type="Embed" ProgID="Equation.DSMT4" ShapeID="_x0000_i1080" DrawAspect="Content" ObjectID="_1676897207" r:id="rId29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(c.c.c)</w:t>
      </w:r>
    </w:p>
    <w:p w:rsidR="00473ACE" w:rsidRPr="00473ACE" w:rsidRDefault="00473ACE" w:rsidP="00473ACE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Trường hợp 2: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này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lệ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kia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tạo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bởi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cặp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bằng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nhau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nhau.</w:t>
      </w:r>
    </w:p>
    <w:p w:rsidR="00473ACE" w:rsidRPr="00473ACE" w:rsidRDefault="00473ACE" w:rsidP="00473ACE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6"/>
        </w:rPr>
        <w:object w:dxaOrig="680" w:dyaOrig="279">
          <v:shape id="_x0000_i1084" type="#_x0000_t75" style="width:33.8pt;height:13.75pt" o:ole="">
            <v:imagedata r:id="rId30" o:title=""/>
          </v:shape>
          <o:OLEObject Type="Embed" ProgID="Equation.DSMT4" ShapeID="_x0000_i1084" DrawAspect="Content" ObjectID="_1676897208" r:id="rId31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6"/>
        </w:rPr>
        <w:object w:dxaOrig="840" w:dyaOrig="279">
          <v:shape id="_x0000_i1088" type="#_x0000_t75" style="width:41.95pt;height:13.75pt" o:ole="">
            <v:imagedata r:id="rId32" o:title=""/>
          </v:shape>
          <o:OLEObject Type="Embed" ProgID="Equation.DSMT4" ShapeID="_x0000_i1088" DrawAspect="Content" ObjectID="_1676897209" r:id="rId33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4"/>
        </w:rPr>
        <w:object w:dxaOrig="680" w:dyaOrig="320">
          <v:shape id="_x0000_i1092" type="#_x0000_t75" style="width:33.8pt;height:16.3pt" o:ole="">
            <v:imagedata r:id="rId34" o:title=""/>
          </v:shape>
          <o:OLEObject Type="Embed" ProgID="Equation.DSMT4" ShapeID="_x0000_i1092" DrawAspect="Content" ObjectID="_1676897210" r:id="rId35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24"/>
        </w:rPr>
        <w:object w:dxaOrig="1260" w:dyaOrig="620">
          <v:shape id="_x0000_i1096" type="#_x0000_t75" style="width:63.25pt;height:31.3pt" o:ole="">
            <v:imagedata r:id="rId36" o:title=""/>
          </v:shape>
          <o:OLEObject Type="Embed" ProgID="Equation.DSMT4" ShapeID="_x0000_i1096" DrawAspect="Content" ObjectID="_1676897211" r:id="rId37"/>
        </w:objec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6"/>
        </w:rPr>
        <w:object w:dxaOrig="1700" w:dyaOrig="279">
          <v:shape id="_x0000_i1100" type="#_x0000_t75" style="width:85.15pt;height:13.75pt" o:ole="">
            <v:imagedata r:id="rId38" o:title=""/>
          </v:shape>
          <o:OLEObject Type="Embed" ProgID="Equation.DSMT4" ShapeID="_x0000_i1100" DrawAspect="Content" ObjectID="_1676897212" r:id="rId39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(c.g.c)</w:t>
      </w:r>
    </w:p>
    <w:p w:rsidR="00473ACE" w:rsidRPr="00473ACE" w:rsidRDefault="00473ACE" w:rsidP="00473ACE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Trường hợp 3: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này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lần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lượt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bằng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kia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nhau.</w:t>
      </w:r>
    </w:p>
    <w:p w:rsidR="00473ACE" w:rsidRPr="00936A6B" w:rsidRDefault="00473ACE" w:rsidP="00473ACE">
      <w:pPr>
        <w:rPr>
          <w:rFonts w:ascii="Times New Roman" w:hAnsi="Times New Roman" w:cs="Times New Roman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6"/>
        </w:rPr>
        <w:object w:dxaOrig="680" w:dyaOrig="279">
          <v:shape id="_x0000_i1104" type="#_x0000_t75" style="width:33.8pt;height:13.75pt" o:ole="">
            <v:imagedata r:id="rId40" o:title=""/>
          </v:shape>
          <o:OLEObject Type="Embed" ProgID="Equation.DSMT4" ShapeID="_x0000_i1104" DrawAspect="Content" ObjectID="_1676897213" r:id="rId41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6"/>
        </w:rPr>
        <w:object w:dxaOrig="840" w:dyaOrig="279">
          <v:shape id="_x0000_i1108" type="#_x0000_t75" style="width:41.95pt;height:13.75pt" o:ole="">
            <v:imagedata r:id="rId42" o:title=""/>
          </v:shape>
          <o:OLEObject Type="Embed" ProgID="Equation.DSMT4" ShapeID="_x0000_i1108" DrawAspect="Content" ObjectID="_1676897214" r:id="rId43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4"/>
        </w:rPr>
        <w:object w:dxaOrig="680" w:dyaOrig="320">
          <v:shape id="_x0000_i1112" type="#_x0000_t75" style="width:33.8pt;height:16.3pt" o:ole="">
            <v:imagedata r:id="rId44" o:title=""/>
          </v:shape>
          <o:OLEObject Type="Embed" ProgID="Equation.DSMT4" ShapeID="_x0000_i1112" DrawAspect="Content" ObjectID="_1676897215" r:id="rId45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4"/>
        </w:rPr>
        <w:object w:dxaOrig="680" w:dyaOrig="320">
          <v:shape id="_x0000_i1116" type="#_x0000_t75" style="width:33.8pt;height:16.3pt" o:ole="">
            <v:imagedata r:id="rId46" o:title=""/>
          </v:shape>
          <o:OLEObject Type="Embed" ProgID="Equation.DSMT4" ShapeID="_x0000_i1116" DrawAspect="Content" ObjectID="_1676897216" r:id="rId47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="00936A6B" w:rsidRPr="00936A6B">
        <w:rPr>
          <w:rFonts w:ascii="Times New Roman" w:hAnsi="Times New Roman" w:cs="Times New Roman"/>
          <w:position w:val="-6"/>
        </w:rPr>
        <w:object w:dxaOrig="1700" w:dyaOrig="279">
          <v:shape id="_x0000_i1120" type="#_x0000_t75" style="width:85.15pt;height:13.75pt" o:ole="">
            <v:imagedata r:id="rId48" o:title=""/>
          </v:shape>
          <o:OLEObject Type="Embed" ProgID="Equation.DSMT4" ShapeID="_x0000_i1120" DrawAspect="Content" ObjectID="_1676897217" r:id="rId49"/>
        </w:objec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(g.g)</w:t>
      </w:r>
    </w:p>
    <w:p w:rsidR="00473ACE" w:rsidRPr="00473ACE" w:rsidRDefault="00473ACE" w:rsidP="00473ACE">
      <w:pPr>
        <w:shd w:val="clear" w:color="auto" w:fill="FFFBE2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</w:p>
    <w:p w:rsidR="00473ACE" w:rsidRPr="00473ACE" w:rsidRDefault="00473ACE" w:rsidP="00473ACE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7.</w:t>
      </w:r>
      <w:r w:rsidRPr="00936A6B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 xml:space="preserve"> CÁC TRƯỜNG HỢP ĐỒNG DẠNG CỦA TAM GIÁC VUÔNG</w:t>
      </w:r>
    </w:p>
    <w:p w:rsidR="00473ACE" w:rsidRPr="00473ACE" w:rsidRDefault="00473ACE" w:rsidP="00473ACE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Trường hợp 1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: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này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nhọn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bằng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nhọn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kia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nhau.</w:t>
      </w:r>
    </w:p>
    <w:p w:rsidR="00473ACE" w:rsidRPr="00473ACE" w:rsidRDefault="00473ACE" w:rsidP="00473ACE">
      <w:pPr>
        <w:shd w:val="clear" w:color="auto" w:fill="FFFBE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Trường hợp 2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: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này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lệ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kia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nhau.</w:t>
      </w:r>
    </w:p>
    <w:p w:rsidR="00473ACE" w:rsidRPr="00473ACE" w:rsidRDefault="00473ACE" w:rsidP="00473ACE">
      <w:pPr>
        <w:shd w:val="clear" w:color="auto" w:fill="FFFBE2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Trường hợp 3: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huyền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một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này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lệ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huyền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và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cạnh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góc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của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kia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vuông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đó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nhau.</w:t>
      </w:r>
      <w:bookmarkStart w:id="0" w:name="_GoBack"/>
      <w:bookmarkEnd w:id="0"/>
    </w:p>
    <w:p w:rsidR="00473ACE" w:rsidRPr="00473ACE" w:rsidRDefault="00473ACE" w:rsidP="00473ACE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>8.</w:t>
      </w:r>
      <w:r w:rsidRPr="00936A6B">
        <w:rPr>
          <w:rFonts w:ascii="Times New Roman" w:eastAsia="Times New Roman" w:hAnsi="Times New Roman" w:cs="Times New Roman"/>
          <w:b/>
          <w:bCs/>
          <w:caps/>
          <w:color w:val="F8640C"/>
          <w:sz w:val="27"/>
          <w:szCs w:val="27"/>
        </w:rPr>
        <w:t xml:space="preserve"> TÍNH CHẤT CỦA HAI TAM GIÁC ĐỒNG DẠNG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Nếu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tam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với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nhau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thì: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+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cao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tương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ứng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bằng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+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phân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giác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tương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ứng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bằng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+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hai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đường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trung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tuyến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tương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ứng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bằng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+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chu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vi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bằng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dạng.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lastRenderedPageBreak/>
        <w:t>-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các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diện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tích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bằng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bình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phương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tỉ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số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đồng</w:t>
      </w:r>
      <w:r w:rsidRPr="00936A6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</w:t>
      </w: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dạng.</w:t>
      </w:r>
    </w:p>
    <w:p w:rsidR="00473ACE" w:rsidRPr="00473ACE" w:rsidRDefault="00473ACE" w:rsidP="00473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473ACE">
        <w:rPr>
          <w:rFonts w:ascii="Times New Roman" w:eastAsia="Times New Roman" w:hAnsi="Times New Roman" w:cs="Times New Roman"/>
          <w:color w:val="444444"/>
          <w:sz w:val="27"/>
          <w:szCs w:val="27"/>
        </w:rPr>
        <w:t>*********************</w:t>
      </w:r>
    </w:p>
    <w:p w:rsidR="00473ACE" w:rsidRPr="00473ACE" w:rsidRDefault="00473ACE" w:rsidP="00473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936A6B"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</w:rPr>
        <w:t xml:space="preserve">Hy vọng với hệ thống kiến thức lý thuyết chương 3 phần Hình học: Tam giác đồng dạng trên đây, các em sẽ có thêm một tài liệu học tập hữu ích để học tốt hơn môn </w:t>
      </w:r>
      <w:hyperlink r:id="rId50" w:history="1">
        <w:r w:rsidRPr="00936A6B">
          <w:rPr>
            <w:rFonts w:ascii="Times New Roman" w:eastAsia="Times New Roman" w:hAnsi="Times New Roman" w:cs="Times New Roman"/>
            <w:i/>
            <w:iCs/>
            <w:color w:val="010082"/>
            <w:sz w:val="27"/>
            <w:szCs w:val="27"/>
            <w:u w:val="single"/>
          </w:rPr>
          <w:t>Toán 8</w:t>
        </w:r>
      </w:hyperlink>
      <w:r w:rsidRPr="00936A6B"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</w:rPr>
        <w:t>. Chúc các em luôn học tốt và đạt kết quả cao!</w:t>
      </w:r>
    </w:p>
    <w:p w:rsidR="00C44F33" w:rsidRPr="00936A6B" w:rsidRDefault="00936A6B" w:rsidP="00473ACE">
      <w:pPr>
        <w:rPr>
          <w:rFonts w:ascii="Times New Roman" w:hAnsi="Times New Roman" w:cs="Times New Roman"/>
        </w:rPr>
      </w:pPr>
    </w:p>
    <w:sectPr w:rsidR="00C44F33" w:rsidRPr="0093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E"/>
    <w:rsid w:val="00473ACE"/>
    <w:rsid w:val="009045C4"/>
    <w:rsid w:val="00936A6B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37FA"/>
  <w15:chartTrackingRefBased/>
  <w15:docId w15:val="{A8CA59DB-EEFB-438A-88D8-E6CFD0E5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3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3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3A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A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chor">
    <w:name w:val="anchor"/>
    <w:basedOn w:val="DefaultParagraphFont"/>
    <w:rsid w:val="00473ACE"/>
  </w:style>
  <w:style w:type="paragraph" w:styleId="NormalWeb">
    <w:name w:val="Normal (Web)"/>
    <w:basedOn w:val="Normal"/>
    <w:uiPriority w:val="99"/>
    <w:semiHidden/>
    <w:unhideWhenUsed/>
    <w:rsid w:val="0047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-tex">
    <w:name w:val="math-tex"/>
    <w:basedOn w:val="DefaultParagraphFont"/>
    <w:rsid w:val="00473ACE"/>
  </w:style>
  <w:style w:type="character" w:customStyle="1" w:styleId="marker">
    <w:name w:val="marker"/>
    <w:basedOn w:val="DefaultParagraphFont"/>
    <w:rsid w:val="00473ACE"/>
  </w:style>
  <w:style w:type="character" w:styleId="Strong">
    <w:name w:val="Strong"/>
    <w:basedOn w:val="DefaultParagraphFont"/>
    <w:uiPriority w:val="22"/>
    <w:qFormat/>
    <w:rsid w:val="00473ACE"/>
    <w:rPr>
      <w:b/>
      <w:bCs/>
    </w:rPr>
  </w:style>
  <w:style w:type="character" w:styleId="Emphasis">
    <w:name w:val="Emphasis"/>
    <w:basedOn w:val="DefaultParagraphFont"/>
    <w:uiPriority w:val="20"/>
    <w:qFormat/>
    <w:rsid w:val="00473AC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3ACE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936A6B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93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542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  <w:div w:id="1296712996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  <w:div w:id="339702341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  <w:div w:id="1528710682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  <w:div w:id="1954364726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hyperlink" Target="https://doctailieu.com/giai-toan-8-c919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2021-03-10T08:53:00Z</dcterms:created>
  <dcterms:modified xsi:type="dcterms:W3CDTF">2021-03-10T08:59:00Z</dcterms:modified>
</cp:coreProperties>
</file>